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536FC" w14:textId="77777777" w:rsidR="00483266" w:rsidRDefault="00483266" w:rsidP="00483266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základní</w:t>
      </w:r>
      <w:r w:rsidR="00175EBD">
        <w:rPr>
          <w:rFonts w:cs="Arial"/>
          <w:b/>
          <w:sz w:val="24"/>
          <w:szCs w:val="24"/>
        </w:rPr>
        <w:t>,</w:t>
      </w:r>
      <w:r>
        <w:rPr>
          <w:rFonts w:cs="Arial"/>
          <w:b/>
          <w:sz w:val="24"/>
          <w:szCs w:val="24"/>
        </w:rPr>
        <w:t xml:space="preserve"> profesní </w:t>
      </w:r>
      <w:r w:rsidR="00175EBD">
        <w:rPr>
          <w:rFonts w:cs="Arial"/>
          <w:b/>
          <w:sz w:val="24"/>
          <w:szCs w:val="24"/>
        </w:rPr>
        <w:t xml:space="preserve">a technické </w:t>
      </w:r>
      <w:r>
        <w:rPr>
          <w:rFonts w:cs="Arial"/>
          <w:b/>
          <w:sz w:val="24"/>
          <w:szCs w:val="24"/>
        </w:rPr>
        <w:t>způsobilosti,</w:t>
      </w:r>
      <w:r w:rsidRPr="00B15AB6">
        <w:t xml:space="preserve"> </w:t>
      </w:r>
      <w:r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>
        <w:rPr>
          <w:rFonts w:cs="Arial"/>
          <w:b/>
          <w:sz w:val="24"/>
          <w:szCs w:val="24"/>
        </w:rPr>
        <w:t>úplnosti a pravdivosti nabídky</w:t>
      </w:r>
    </w:p>
    <w:p w14:paraId="361B6186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069"/>
      </w:tblGrid>
      <w:tr w:rsidR="00EA6236" w:rsidRPr="0081751D" w14:paraId="4D3BB8B9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7FFEAA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8598477" w14:textId="19DF7A1D" w:rsidR="00EA6236" w:rsidRPr="0081751D" w:rsidRDefault="004E1FD5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E1FD5">
              <w:rPr>
                <w:rFonts w:ascii="Arial" w:hAnsi="Arial" w:cs="Arial"/>
                <w:b/>
                <w:sz w:val="22"/>
                <w:szCs w:val="22"/>
              </w:rPr>
              <w:t xml:space="preserve">Komplexní pozemkové úpravy v </w:t>
            </w:r>
            <w:proofErr w:type="spellStart"/>
            <w:r w:rsidRPr="004E1FD5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4E1FD5">
              <w:rPr>
                <w:rFonts w:ascii="Arial" w:hAnsi="Arial" w:cs="Arial"/>
                <w:b/>
                <w:sz w:val="22"/>
                <w:szCs w:val="22"/>
              </w:rPr>
              <w:t xml:space="preserve">.  </w:t>
            </w:r>
            <w:r w:rsidR="00587F9D">
              <w:rPr>
                <w:rFonts w:ascii="Arial" w:hAnsi="Arial" w:cs="Arial"/>
                <w:b/>
                <w:sz w:val="22"/>
                <w:szCs w:val="22"/>
              </w:rPr>
              <w:t>Housko</w:t>
            </w:r>
          </w:p>
        </w:tc>
      </w:tr>
      <w:tr w:rsidR="00EA6236" w:rsidRPr="0081751D" w14:paraId="68BA058D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2A75D7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2F76A6A" w14:textId="742C3077" w:rsidR="00EA6236" w:rsidRPr="00847F1C" w:rsidRDefault="004E1FD5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E1FD5">
              <w:rPr>
                <w:rFonts w:ascii="Arial" w:hAnsi="Arial" w:cs="Arial"/>
                <w:sz w:val="22"/>
                <w:szCs w:val="22"/>
              </w:rPr>
              <w:t>SP</w:t>
            </w:r>
            <w:r w:rsidR="00587F9D">
              <w:rPr>
                <w:rFonts w:ascii="Arial" w:hAnsi="Arial" w:cs="Arial"/>
                <w:sz w:val="22"/>
                <w:szCs w:val="22"/>
              </w:rPr>
              <w:t>350</w:t>
            </w:r>
            <w:r w:rsidRPr="004E1FD5">
              <w:rPr>
                <w:rFonts w:ascii="Arial" w:hAnsi="Arial" w:cs="Arial"/>
                <w:sz w:val="22"/>
                <w:szCs w:val="22"/>
              </w:rPr>
              <w:t>/202</w:t>
            </w:r>
            <w:r w:rsidR="00587F9D">
              <w:rPr>
                <w:rFonts w:ascii="Arial" w:hAnsi="Arial" w:cs="Arial"/>
                <w:sz w:val="22"/>
                <w:szCs w:val="22"/>
              </w:rPr>
              <w:t>1</w:t>
            </w:r>
            <w:r w:rsidRPr="004E1FD5">
              <w:rPr>
                <w:rFonts w:ascii="Arial" w:hAnsi="Arial" w:cs="Arial"/>
                <w:sz w:val="22"/>
                <w:szCs w:val="22"/>
              </w:rPr>
              <w:t>-523101</w:t>
            </w:r>
          </w:p>
        </w:tc>
      </w:tr>
    </w:tbl>
    <w:p w14:paraId="4373D009" w14:textId="77777777"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D00C3A2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81751D">
        <w:rPr>
          <w:rFonts w:ascii="Arial" w:hAnsi="Arial" w:cs="Arial"/>
          <w:sz w:val="22"/>
          <w:szCs w:val="22"/>
        </w:rPr>
        <w:t>příjmení:</w:t>
      </w:r>
      <w:r w:rsidR="003B4978" w:rsidRPr="0081751D">
        <w:rPr>
          <w:rFonts w:ascii="Arial" w:hAnsi="Arial" w:cs="Arial"/>
          <w:sz w:val="22"/>
          <w:szCs w:val="22"/>
        </w:rPr>
        <w:t>:</w:t>
      </w:r>
      <w:proofErr w:type="gramEnd"/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315DF9F1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7D4A4F17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6C91C91" w14:textId="77777777" w:rsidR="008A0543" w:rsidRPr="008A0543" w:rsidRDefault="008A0543" w:rsidP="008A0543">
      <w:pPr>
        <w:keepNext/>
        <w:keepLines/>
        <w:numPr>
          <w:ilvl w:val="0"/>
          <w:numId w:val="5"/>
        </w:numPr>
        <w:spacing w:before="240" w:after="120" w:line="276" w:lineRule="auto"/>
        <w:contextualSpacing/>
        <w:jc w:val="both"/>
        <w:outlineLvl w:val="0"/>
        <w:rPr>
          <w:rFonts w:ascii="Arial" w:eastAsiaTheme="majorEastAsia" w:hAnsi="Arial" w:cs="Arial"/>
          <w:b/>
          <w:color w:val="0070C0"/>
          <w:lang w:eastAsia="en-US"/>
        </w:rPr>
      </w:pPr>
      <w:r w:rsidRPr="008A0543">
        <w:rPr>
          <w:rFonts w:ascii="Arial" w:eastAsiaTheme="majorEastAsia" w:hAnsi="Arial" w:cs="Arial"/>
          <w:b/>
          <w:color w:val="0070C0"/>
          <w:lang w:eastAsia="en-US"/>
        </w:rPr>
        <w:t xml:space="preserve">Čestné prohlášení o splnění </w:t>
      </w:r>
      <w:r w:rsidRPr="008A0543">
        <w:rPr>
          <w:rFonts w:ascii="Arial" w:eastAsia="Calibri" w:hAnsi="Arial" w:cs="Arial"/>
          <w:b/>
          <w:color w:val="0070C0"/>
          <w:lang w:eastAsia="en-US"/>
        </w:rPr>
        <w:t>základní způsobilosti</w:t>
      </w:r>
    </w:p>
    <w:p w14:paraId="0C59C038" w14:textId="77777777" w:rsidR="008A0543" w:rsidRPr="0081751D" w:rsidRDefault="008A0543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A2FDA24" w14:textId="77777777" w:rsidR="00EA6236" w:rsidRPr="00AE5DEC" w:rsidRDefault="00EA6236" w:rsidP="00EA6236">
      <w:pPr>
        <w:pStyle w:val="Zkladntext2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AE5DEC">
        <w:rPr>
          <w:rFonts w:ascii="Arial" w:hAnsi="Arial" w:cs="Arial"/>
          <w:b/>
          <w:color w:val="000000"/>
          <w:sz w:val="22"/>
          <w:szCs w:val="22"/>
        </w:rPr>
        <w:t xml:space="preserve">Prohlašuji tímto čestně, že výše uvedený dodavatel splňuje základní způsobilost, </w:t>
      </w:r>
      <w:r w:rsidRPr="00AE5DEC">
        <w:rPr>
          <w:rFonts w:ascii="Arial" w:hAnsi="Arial" w:cs="Arial"/>
          <w:color w:val="000000"/>
          <w:sz w:val="22"/>
          <w:szCs w:val="22"/>
        </w:rPr>
        <w:t>tj. že jde o dodavatele který,</w:t>
      </w:r>
    </w:p>
    <w:p w14:paraId="48D080F4" w14:textId="77777777"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14:paraId="01EFDD5F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6A0C38FC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1F31395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15432B86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4CE978D7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33CD9CAF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200B179" w14:textId="35FE6E6A" w:rsidR="00EA6236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7CDEB172" w14:textId="064A538F" w:rsidR="00587F9D" w:rsidRDefault="00587F9D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C745336" w14:textId="2D17F8A5" w:rsidR="00587F9D" w:rsidRPr="0081751D" w:rsidRDefault="00587F9D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87F9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587F9D">
        <w:rPr>
          <w:rFonts w:ascii="Arial" w:hAnsi="Arial" w:cs="Arial"/>
          <w:sz w:val="22"/>
          <w:szCs w:val="22"/>
          <w:highlight w:val="yellow"/>
        </w:rPr>
        <w:t xml:space="preserve"> výše uvedeného písm. a) splňuje </w:t>
      </w:r>
      <w:r w:rsidRPr="00587F9D">
        <w:rPr>
          <w:rFonts w:ascii="Arial" w:hAnsi="Arial" w:cs="Arial"/>
          <w:sz w:val="22"/>
          <w:szCs w:val="22"/>
          <w:highlight w:val="yellow"/>
        </w:rPr>
        <w:t>rovněž osoba, které byla udělena práva spojená se zastupováním dodavatele.</w:t>
      </w:r>
    </w:p>
    <w:p w14:paraId="1FA56F3D" w14:textId="77777777"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8A92970" w14:textId="77777777"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7CA782F4" w14:textId="77777777" w:rsidR="0048326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</w:t>
      </w:r>
    </w:p>
    <w:p w14:paraId="4157BF9B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které odpovídají jeho právní formě a skutečnosti, ostatní vymaže či vyškrtne.</w:t>
      </w:r>
    </w:p>
    <w:p w14:paraId="5E5E659D" w14:textId="77777777" w:rsidR="00483266" w:rsidRDefault="00483266">
      <w:pPr>
        <w:rPr>
          <w:rFonts w:ascii="Arial" w:hAnsi="Arial" w:cs="Arial"/>
          <w:b/>
          <w:i/>
          <w:kern w:val="28"/>
          <w:sz w:val="22"/>
          <w:szCs w:val="22"/>
        </w:rPr>
      </w:pPr>
      <w:r>
        <w:rPr>
          <w:rFonts w:ascii="Arial" w:hAnsi="Arial" w:cs="Arial"/>
          <w:b/>
          <w:i/>
          <w:kern w:val="28"/>
          <w:sz w:val="22"/>
          <w:szCs w:val="22"/>
        </w:rPr>
        <w:br w:type="page"/>
      </w:r>
    </w:p>
    <w:p w14:paraId="666D1CBD" w14:textId="77777777" w:rsidR="008A0543" w:rsidRPr="008A0543" w:rsidRDefault="008A0543" w:rsidP="008A0543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bookmarkStart w:id="0" w:name="_Hlk42765107"/>
      <w:r w:rsidRPr="008A0543">
        <w:rPr>
          <w:rFonts w:ascii="Arial" w:eastAsiaTheme="majorEastAsia" w:hAnsi="Arial" w:cstheme="majorBidi"/>
          <w:b/>
          <w:color w:val="0070C0"/>
          <w:sz w:val="24"/>
          <w:szCs w:val="24"/>
        </w:rPr>
        <w:lastRenderedPageBreak/>
        <w:t>Čestné prohlášení o splnění profesní způsobilosti</w:t>
      </w:r>
    </w:p>
    <w:bookmarkEnd w:id="0"/>
    <w:p w14:paraId="02F45D4C" w14:textId="77777777" w:rsidR="008A0543" w:rsidRDefault="008A0543" w:rsidP="00483266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73ABEFE4" w14:textId="77777777" w:rsidR="00483266" w:rsidRPr="00AE5DEC" w:rsidRDefault="00483266" w:rsidP="00483266">
      <w:pPr>
        <w:spacing w:line="280" w:lineRule="atLeast"/>
        <w:rPr>
          <w:rFonts w:ascii="Arial" w:hAnsi="Arial" w:cs="Arial"/>
          <w:sz w:val="22"/>
          <w:szCs w:val="22"/>
        </w:rPr>
      </w:pPr>
      <w:r w:rsidRPr="00483266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AE5DEC">
        <w:rPr>
          <w:rFonts w:ascii="Arial" w:hAnsi="Arial" w:cs="Arial"/>
          <w:sz w:val="22"/>
          <w:szCs w:val="22"/>
        </w:rPr>
        <w:t>tj. že jde o dodavatele,</w:t>
      </w:r>
    </w:p>
    <w:p w14:paraId="261F0261" w14:textId="77777777" w:rsidR="00483266" w:rsidRPr="00483266" w:rsidRDefault="00483266" w:rsidP="00483266">
      <w:pPr>
        <w:spacing w:line="280" w:lineRule="atLeast"/>
        <w:rPr>
          <w:rFonts w:ascii="Arial" w:hAnsi="Arial" w:cs="Arial"/>
          <w:sz w:val="22"/>
          <w:szCs w:val="22"/>
        </w:rPr>
      </w:pPr>
    </w:p>
    <w:p w14:paraId="0EAB1A15" w14:textId="77777777" w:rsidR="00483266" w:rsidRPr="00483266" w:rsidRDefault="00483266" w:rsidP="00483266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>který je zapsán v </w:t>
      </w:r>
      <w:r w:rsidRPr="00483266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obchodním rejstříku</w:t>
      </w: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 nebo jiné obdobné evidenci (pokud jiný právní předpis zápis do takové evidence vyžaduje)</w:t>
      </w:r>
    </w:p>
    <w:p w14:paraId="55145F1C" w14:textId="77777777" w:rsidR="00483266" w:rsidRPr="00483266" w:rsidRDefault="00483266" w:rsidP="00483266">
      <w:p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99199F4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Právní </w:t>
      </w:r>
      <w:proofErr w:type="gramStart"/>
      <w:r w:rsidRPr="00483266">
        <w:rPr>
          <w:rFonts w:ascii="Arial" w:eastAsia="Calibri" w:hAnsi="Arial" w:cs="Arial"/>
          <w:sz w:val="22"/>
          <w:szCs w:val="22"/>
          <w:lang w:eastAsia="en-US"/>
        </w:rPr>
        <w:t>forma</w:t>
      </w:r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</w:t>
      </w:r>
      <w:proofErr w:type="gramEnd"/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 (doplnit)</w:t>
      </w:r>
    </w:p>
    <w:p w14:paraId="31CBE4E2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Statutárním orgánem společnosti </w:t>
      </w:r>
      <w:proofErr w:type="gramStart"/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je: </w:t>
      </w:r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</w:t>
      </w:r>
      <w:proofErr w:type="gramEnd"/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 (doplnit)</w:t>
      </w:r>
    </w:p>
    <w:p w14:paraId="76187143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Za společnost jedná a </w:t>
      </w:r>
      <w:proofErr w:type="gramStart"/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podepisuje: </w:t>
      </w:r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</w:t>
      </w:r>
      <w:proofErr w:type="gramEnd"/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 (doplnit)</w:t>
      </w:r>
    </w:p>
    <w:p w14:paraId="22BE1C44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24F192B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5F8576DD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1E2DDA06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 w:rsidR="00AA75AF">
        <w:rPr>
          <w:rFonts w:ascii="Arial" w:hAnsi="Arial" w:cs="Arial"/>
          <w:b/>
          <w:bCs/>
        </w:rPr>
        <w:t xml:space="preserve">Výroba, obchod a služby neuvedené v přílohách č. 1 až 3 živnostenského </w:t>
      </w:r>
      <w:proofErr w:type="gramStart"/>
      <w:r w:rsidR="00AA75AF">
        <w:rPr>
          <w:rFonts w:ascii="Arial" w:hAnsi="Arial" w:cs="Arial"/>
          <w:b/>
          <w:bCs/>
        </w:rPr>
        <w:t xml:space="preserve">zákona </w:t>
      </w:r>
      <w:r w:rsidR="00AA75AF">
        <w:rPr>
          <w:rFonts w:ascii="Arial" w:hAnsi="Arial" w:cs="Arial"/>
        </w:rPr>
        <w:t>- obor</w:t>
      </w:r>
      <w:proofErr w:type="gramEnd"/>
      <w:r w:rsidR="00AA75AF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Projektování pozemkových úprav  </w:t>
      </w:r>
    </w:p>
    <w:p w14:paraId="6011D492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2714CE51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643BB4C4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6192BE02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559047C3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</w:p>
    <w:p w14:paraId="1B1DF968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67F5BE08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59881C09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14:paraId="55A86B05" w14:textId="77777777" w:rsidR="00175EBD" w:rsidRP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</w:p>
    <w:p w14:paraId="391E9248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64DEAA79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D3EC763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C73FC39" w14:textId="2BA54C54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ÚOZI, s rozsahem uvedeným v ustanovení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 xml:space="preserve">§ 13 odst. 1 písm. a) b) zákona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br/>
        <w:t>č. 200/1994 Sb.</w:t>
      </w:r>
    </w:p>
    <w:p w14:paraId="08A0200E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jednací rozhodnutí ČÚZK: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01FA6A9E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7ED8E55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1E358C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9D1CC24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309178F7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7DA672F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0B54C8A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Projektování pozemkových úprav</w:t>
      </w:r>
    </w:p>
    <w:p w14:paraId="76463B7F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F65709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719D61FD" w14:textId="77777777" w:rsidR="007977B3" w:rsidRDefault="007977B3">
      <w:pPr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br w:type="page"/>
      </w:r>
    </w:p>
    <w:p w14:paraId="3DC520F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E8E9FE3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5098A07B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A51606F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6EED3C51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Dopravní stavby</w:t>
      </w:r>
    </w:p>
    <w:p w14:paraId="1E2FDFE5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2DAD2065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5C0921D" w14:textId="77777777" w:rsidR="00175EBD" w:rsidRPr="00175EBD" w:rsidRDefault="00175EBD" w:rsidP="00175EBD">
      <w:pPr>
        <w:ind w:left="720"/>
        <w:contextualSpacing/>
        <w:rPr>
          <w:rFonts w:ascii="Arial" w:hAnsi="Arial" w:cs="Arial"/>
          <w:b/>
          <w:sz w:val="22"/>
          <w:szCs w:val="22"/>
        </w:rPr>
      </w:pPr>
    </w:p>
    <w:p w14:paraId="27B2510E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7EDC5CD9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6E2FE12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2D39E184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Stavby vodního hospodářství a krajinného inženýrství („Vodohospodářské stavby“)</w:t>
      </w:r>
    </w:p>
    <w:p w14:paraId="208D4ACA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677AE5F2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70D46873" w14:textId="77777777" w:rsidR="00175EBD" w:rsidRPr="00175EBD" w:rsidRDefault="00175EBD" w:rsidP="00175EBD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1FB8076E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7201BFFB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82EE2CA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49BF3AB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 xml:space="preserve">Projektování </w:t>
      </w:r>
      <w:proofErr w:type="gramStart"/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USES  (</w:t>
      </w:r>
      <w:proofErr w:type="gramEnd"/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Územních systémů ekologické stability)</w:t>
      </w:r>
    </w:p>
    <w:p w14:paraId="483C8ECB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563ED571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438F25C5" w14:textId="77777777" w:rsidR="00175EBD" w:rsidRPr="00175EBD" w:rsidRDefault="00175EBD" w:rsidP="00175EBD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65A8C89C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172504E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239F1E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0401F88C" w14:textId="77777777" w:rsidR="008A0543" w:rsidRDefault="00175EBD" w:rsidP="00175EBD">
      <w:pPr>
        <w:ind w:left="720"/>
        <w:contextualSpacing/>
        <w:rPr>
          <w:rFonts w:ascii="Arial" w:hAnsi="Arial" w:cs="Arial"/>
          <w:sz w:val="22"/>
          <w:szCs w:val="22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ab/>
        <w:t xml:space="preserve">znalecké oprávnění ve smyslu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zákona č. 36/1967 Sb. v oboru ekonomika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 xml:space="preserve">odvětví ceny a odhady nemovitostí, </w:t>
      </w:r>
      <w:r w:rsidRPr="00175EBD">
        <w:rPr>
          <w:rFonts w:ascii="Arial" w:hAnsi="Arial" w:cs="Arial"/>
          <w:b/>
          <w:sz w:val="22"/>
          <w:szCs w:val="22"/>
        </w:rPr>
        <w:t>specializace na pozemky (</w:t>
      </w:r>
      <w:r w:rsidR="004E1FD5">
        <w:rPr>
          <w:rFonts w:ascii="Arial" w:hAnsi="Arial" w:cs="Arial"/>
          <w:b/>
          <w:sz w:val="22"/>
          <w:szCs w:val="22"/>
        </w:rPr>
        <w:t>vč. lesních</w:t>
      </w:r>
      <w:r w:rsidRPr="00175EBD">
        <w:rPr>
          <w:rFonts w:ascii="Arial" w:hAnsi="Arial" w:cs="Arial"/>
          <w:b/>
          <w:sz w:val="22"/>
          <w:szCs w:val="22"/>
        </w:rPr>
        <w:t>) a trvalé porosty (vč. lesních porostů).</w:t>
      </w:r>
      <w:r w:rsidRPr="00175EBD">
        <w:rPr>
          <w:rFonts w:ascii="Arial" w:hAnsi="Arial" w:cs="Arial"/>
          <w:sz w:val="22"/>
          <w:szCs w:val="22"/>
        </w:rPr>
        <w:t xml:space="preserve"> </w:t>
      </w:r>
    </w:p>
    <w:p w14:paraId="5AA8CD3B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Č.j. znaleckého oprávnění (jmenovacího dekretu):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18D62E03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BAFEE9F" w14:textId="77777777" w:rsidR="00175EBD" w:rsidRDefault="00175EBD" w:rsidP="00175EB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762392E" w14:textId="77777777" w:rsidR="007977B3" w:rsidRDefault="007977B3" w:rsidP="00175EB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E387772" w14:textId="77777777" w:rsidR="00483266" w:rsidRPr="00483266" w:rsidRDefault="00483266" w:rsidP="00483266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74B332C" w14:textId="727694CA" w:rsidR="00483266" w:rsidRPr="00483266" w:rsidRDefault="00483266" w:rsidP="00483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483266">
        <w:rPr>
          <w:rFonts w:ascii="Arial" w:hAnsi="Arial" w:cs="Arial"/>
          <w:b/>
          <w:sz w:val="22"/>
          <w:szCs w:val="22"/>
        </w:rPr>
        <w:t xml:space="preserve">Pokud výše uvedené odborně kvalifikované osoby nejsou zaměstnancem dodavatele či členem jeho statutárního orgánu, musí být splněny podmínky ustanovení </w:t>
      </w:r>
      <w:r w:rsidR="002A4829">
        <w:rPr>
          <w:rFonts w:ascii="Arial" w:hAnsi="Arial" w:cs="Arial"/>
          <w:b/>
          <w:sz w:val="22"/>
          <w:szCs w:val="22"/>
        </w:rPr>
        <w:t>Čl.</w:t>
      </w:r>
      <w:r w:rsidRPr="00483266">
        <w:rPr>
          <w:rFonts w:ascii="Arial" w:hAnsi="Arial" w:cs="Arial"/>
          <w:b/>
          <w:sz w:val="22"/>
          <w:szCs w:val="22"/>
        </w:rPr>
        <w:t xml:space="preserve"> </w:t>
      </w:r>
      <w:r w:rsidR="00B604DE">
        <w:rPr>
          <w:rFonts w:ascii="Arial" w:hAnsi="Arial" w:cs="Arial"/>
          <w:b/>
          <w:sz w:val="22"/>
          <w:szCs w:val="22"/>
        </w:rPr>
        <w:t>6</w:t>
      </w:r>
      <w:r w:rsidRPr="00483266">
        <w:rPr>
          <w:rFonts w:ascii="Arial" w:hAnsi="Arial" w:cs="Arial"/>
          <w:b/>
          <w:sz w:val="22"/>
          <w:szCs w:val="22"/>
        </w:rPr>
        <w:t>.2 odst. 4 a 5 výzvy. Tato podmínka platí také pro dodavatele, jimiž dodavatel prokazuje kvalifikaci.</w:t>
      </w:r>
    </w:p>
    <w:p w14:paraId="6AF6E20B" w14:textId="77777777" w:rsidR="00483266" w:rsidRDefault="00483266" w:rsidP="0048326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</w:p>
    <w:p w14:paraId="1C4AAFA4" w14:textId="77777777" w:rsidR="00177094" w:rsidRDefault="0017709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840F2ED" w14:textId="77777777" w:rsidR="008A0543" w:rsidRDefault="008A0543" w:rsidP="008A0543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8A0543">
        <w:rPr>
          <w:rFonts w:ascii="Arial" w:eastAsiaTheme="majorEastAsia" w:hAnsi="Arial" w:cstheme="majorBidi"/>
          <w:b/>
          <w:color w:val="0070C0"/>
          <w:sz w:val="24"/>
          <w:szCs w:val="24"/>
        </w:rPr>
        <w:lastRenderedPageBreak/>
        <w:t>Čestné prohlášení o splnění technické kvalifikace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177094" w:rsidRPr="00313F94" w14:paraId="02543103" w14:textId="77777777" w:rsidTr="00DE143E">
        <w:trPr>
          <w:trHeight w:val="438"/>
        </w:trPr>
        <w:tc>
          <w:tcPr>
            <w:tcW w:w="2722" w:type="dxa"/>
            <w:vAlign w:val="center"/>
          </w:tcPr>
          <w:p w14:paraId="6EB471D2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Název služby:</w:t>
            </w:r>
          </w:p>
        </w:tc>
        <w:tc>
          <w:tcPr>
            <w:tcW w:w="6232" w:type="dxa"/>
            <w:vAlign w:val="center"/>
          </w:tcPr>
          <w:p w14:paraId="1B7F6BB8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3C10FCD6" w14:textId="77777777" w:rsidTr="00DE143E">
        <w:trPr>
          <w:trHeight w:val="417"/>
        </w:trPr>
        <w:tc>
          <w:tcPr>
            <w:tcW w:w="2722" w:type="dxa"/>
            <w:vAlign w:val="center"/>
          </w:tcPr>
          <w:p w14:paraId="72E8F849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Objednatel:</w:t>
            </w:r>
          </w:p>
        </w:tc>
        <w:tc>
          <w:tcPr>
            <w:tcW w:w="6232" w:type="dxa"/>
            <w:vAlign w:val="center"/>
          </w:tcPr>
          <w:p w14:paraId="6E89EB33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6366FDA3" w14:textId="77777777" w:rsidTr="00DE143E">
        <w:trPr>
          <w:trHeight w:val="409"/>
        </w:trPr>
        <w:tc>
          <w:tcPr>
            <w:tcW w:w="2722" w:type="dxa"/>
            <w:vAlign w:val="center"/>
          </w:tcPr>
          <w:p w14:paraId="72C07A93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Měsíc a rok zápisu </w:t>
            </w:r>
            <w:proofErr w:type="spellStart"/>
            <w:r w:rsidRPr="00313F94">
              <w:rPr>
                <w:rFonts w:ascii="Arial" w:hAnsi="Arial"/>
                <w:sz w:val="22"/>
              </w:rPr>
              <w:t>KoPÚ</w:t>
            </w:r>
            <w:proofErr w:type="spellEnd"/>
            <w:r w:rsidRPr="00313F94">
              <w:rPr>
                <w:rFonts w:ascii="Arial" w:hAnsi="Arial"/>
                <w:sz w:val="22"/>
              </w:rPr>
              <w:t xml:space="preserve"> do KN:</w:t>
            </w:r>
          </w:p>
        </w:tc>
        <w:tc>
          <w:tcPr>
            <w:tcW w:w="6232" w:type="dxa"/>
            <w:vAlign w:val="center"/>
          </w:tcPr>
          <w:p w14:paraId="5D2B5BA0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64352A9C" w14:textId="77777777" w:rsidTr="00DE143E">
        <w:trPr>
          <w:trHeight w:val="1217"/>
        </w:trPr>
        <w:tc>
          <w:tcPr>
            <w:tcW w:w="2722" w:type="dxa"/>
            <w:vAlign w:val="center"/>
          </w:tcPr>
          <w:p w14:paraId="557E61EF" w14:textId="77777777" w:rsidR="00587F9D" w:rsidRDefault="00177094" w:rsidP="00DE143E">
            <w:pPr>
              <w:jc w:val="both"/>
              <w:rPr>
                <w:rFonts w:ascii="Arial" w:hAnsi="Arial"/>
                <w:b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Stručný popis služby, rozsah:</w:t>
            </w:r>
            <w:r w:rsidRPr="00313F94">
              <w:rPr>
                <w:rFonts w:ascii="Arial" w:hAnsi="Arial"/>
                <w:b/>
                <w:sz w:val="22"/>
              </w:rPr>
              <w:t xml:space="preserve"> rozsah v</w:t>
            </w:r>
            <w:r w:rsidR="00587F9D">
              <w:rPr>
                <w:rFonts w:ascii="Arial" w:hAnsi="Arial"/>
                <w:b/>
                <w:sz w:val="22"/>
              </w:rPr>
              <w:t> </w:t>
            </w:r>
            <w:r w:rsidRPr="00313F94">
              <w:rPr>
                <w:rFonts w:ascii="Arial" w:hAnsi="Arial"/>
                <w:b/>
                <w:sz w:val="22"/>
              </w:rPr>
              <w:t>ha</w:t>
            </w:r>
            <w:r w:rsidR="00587F9D">
              <w:rPr>
                <w:rFonts w:ascii="Arial" w:hAnsi="Arial"/>
                <w:b/>
                <w:sz w:val="22"/>
              </w:rPr>
              <w:t xml:space="preserve"> </w:t>
            </w:r>
          </w:p>
          <w:p w14:paraId="04261C92" w14:textId="77777777" w:rsidR="00587F9D" w:rsidRDefault="00587F9D" w:rsidP="00DE143E">
            <w:pPr>
              <w:jc w:val="both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 </w:t>
            </w:r>
            <w:r w:rsidRPr="00EE3954">
              <w:rPr>
                <w:rFonts w:ascii="Arial" w:hAnsi="Arial"/>
                <w:bCs/>
                <w:sz w:val="22"/>
                <w:u w:val="single"/>
              </w:rPr>
              <w:t>současně</w:t>
            </w:r>
          </w:p>
          <w:p w14:paraId="011D415E" w14:textId="4522ADA2" w:rsidR="00587F9D" w:rsidRPr="00313F94" w:rsidRDefault="00587F9D" w:rsidP="00587F9D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počet účastníků řízení</w:t>
            </w:r>
          </w:p>
        </w:tc>
        <w:tc>
          <w:tcPr>
            <w:tcW w:w="6232" w:type="dxa"/>
            <w:vAlign w:val="center"/>
          </w:tcPr>
          <w:p w14:paraId="5A615CE2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488B62A0" w14:textId="77777777" w:rsidTr="00DE143E">
        <w:trPr>
          <w:trHeight w:val="523"/>
        </w:trPr>
        <w:tc>
          <w:tcPr>
            <w:tcW w:w="2722" w:type="dxa"/>
            <w:vAlign w:val="center"/>
          </w:tcPr>
          <w:p w14:paraId="66B0862D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Cena v Kč </w:t>
            </w:r>
            <w:r w:rsidR="007977B3">
              <w:rPr>
                <w:rFonts w:ascii="Arial" w:hAnsi="Arial"/>
                <w:sz w:val="22"/>
              </w:rPr>
              <w:t>bez</w:t>
            </w:r>
            <w:r w:rsidRPr="00313F94">
              <w:rPr>
                <w:rFonts w:ascii="Arial" w:hAnsi="Arial"/>
                <w:sz w:val="22"/>
              </w:rPr>
              <w:t xml:space="preserve"> DPH:</w:t>
            </w:r>
          </w:p>
        </w:tc>
        <w:tc>
          <w:tcPr>
            <w:tcW w:w="6232" w:type="dxa"/>
            <w:vAlign w:val="center"/>
          </w:tcPr>
          <w:p w14:paraId="1D184E95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69C12536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26536C51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příp. poddodávek v % (konkretizovat rozsah </w:t>
            </w:r>
            <w:proofErr w:type="gramStart"/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plnění)</w:t>
            </w:r>
            <w:r w:rsidRPr="00313F94">
              <w:rPr>
                <w:rFonts w:ascii="Arial" w:hAnsi="Arial"/>
                <w:sz w:val="22"/>
              </w:rPr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696F313F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14DBF1F9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31BD74F7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4C3CF43B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597266BB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14:paraId="54DE8F5C" w14:textId="77777777" w:rsidR="00177094" w:rsidRDefault="00177094" w:rsidP="00177094">
      <w:pPr>
        <w:spacing w:after="120"/>
        <w:jc w:val="both"/>
        <w:rPr>
          <w:rFonts w:ascii="Arial" w:hAnsi="Arial"/>
          <w:sz w:val="22"/>
          <w:highlight w:val="yellow"/>
        </w:rPr>
      </w:pPr>
      <w:r>
        <w:rPr>
          <w:rFonts w:ascii="Arial" w:hAnsi="Arial"/>
          <w:sz w:val="22"/>
          <w:highlight w:val="yellow"/>
        </w:rPr>
        <w:t xml:space="preserve">*) </w:t>
      </w:r>
      <w:r w:rsidRPr="00313F94">
        <w:rPr>
          <w:rFonts w:ascii="Arial" w:hAnsi="Arial"/>
          <w:sz w:val="22"/>
          <w:highlight w:val="yellow"/>
        </w:rPr>
        <w:t>V případě, že významnou službu realizoval dodavatel společně s jinými dodavateli nebo jako poddodavatel, uvede rozsah, v jakém se na plnění zakázky podílel.</w:t>
      </w:r>
    </w:p>
    <w:p w14:paraId="792E9535" w14:textId="77777777" w:rsidR="007977B3" w:rsidRDefault="007977B3" w:rsidP="00177094">
      <w:pPr>
        <w:spacing w:after="120"/>
        <w:jc w:val="both"/>
        <w:rPr>
          <w:rFonts w:ascii="Arial" w:hAnsi="Arial"/>
          <w:sz w:val="22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177094" w:rsidRPr="00313F94" w14:paraId="68872011" w14:textId="77777777" w:rsidTr="00DE143E">
        <w:trPr>
          <w:trHeight w:val="438"/>
        </w:trPr>
        <w:tc>
          <w:tcPr>
            <w:tcW w:w="2722" w:type="dxa"/>
            <w:vAlign w:val="center"/>
          </w:tcPr>
          <w:p w14:paraId="0B1F1BD3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Název služby:</w:t>
            </w:r>
          </w:p>
        </w:tc>
        <w:tc>
          <w:tcPr>
            <w:tcW w:w="6232" w:type="dxa"/>
            <w:vAlign w:val="center"/>
          </w:tcPr>
          <w:p w14:paraId="437B3403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1522A2A1" w14:textId="77777777" w:rsidTr="00DE143E">
        <w:trPr>
          <w:trHeight w:val="417"/>
        </w:trPr>
        <w:tc>
          <w:tcPr>
            <w:tcW w:w="2722" w:type="dxa"/>
            <w:vAlign w:val="center"/>
          </w:tcPr>
          <w:p w14:paraId="22E6293C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Objednatel:</w:t>
            </w:r>
          </w:p>
        </w:tc>
        <w:tc>
          <w:tcPr>
            <w:tcW w:w="6232" w:type="dxa"/>
            <w:vAlign w:val="center"/>
          </w:tcPr>
          <w:p w14:paraId="72C89C57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0D77B6C7" w14:textId="77777777" w:rsidTr="00DE143E">
        <w:trPr>
          <w:trHeight w:val="409"/>
        </w:trPr>
        <w:tc>
          <w:tcPr>
            <w:tcW w:w="2722" w:type="dxa"/>
            <w:vAlign w:val="center"/>
          </w:tcPr>
          <w:p w14:paraId="6CC5B90D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Měsíc a rok zápisu </w:t>
            </w:r>
            <w:proofErr w:type="spellStart"/>
            <w:r w:rsidRPr="00313F94">
              <w:rPr>
                <w:rFonts w:ascii="Arial" w:hAnsi="Arial"/>
                <w:sz w:val="22"/>
              </w:rPr>
              <w:t>KoPÚ</w:t>
            </w:r>
            <w:proofErr w:type="spellEnd"/>
            <w:r w:rsidRPr="00313F94">
              <w:rPr>
                <w:rFonts w:ascii="Arial" w:hAnsi="Arial"/>
                <w:sz w:val="22"/>
              </w:rPr>
              <w:t xml:space="preserve"> do KN:</w:t>
            </w:r>
          </w:p>
        </w:tc>
        <w:tc>
          <w:tcPr>
            <w:tcW w:w="6232" w:type="dxa"/>
            <w:vAlign w:val="center"/>
          </w:tcPr>
          <w:p w14:paraId="78591B42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EE3954" w:rsidRPr="00313F94" w14:paraId="00FF1F20" w14:textId="77777777" w:rsidTr="00DE143E">
        <w:trPr>
          <w:trHeight w:val="1217"/>
        </w:trPr>
        <w:tc>
          <w:tcPr>
            <w:tcW w:w="2722" w:type="dxa"/>
            <w:vAlign w:val="center"/>
          </w:tcPr>
          <w:p w14:paraId="20EA8375" w14:textId="77777777" w:rsidR="00EE3954" w:rsidRDefault="00EE3954" w:rsidP="00EE3954">
            <w:pPr>
              <w:jc w:val="both"/>
              <w:rPr>
                <w:rFonts w:ascii="Arial" w:hAnsi="Arial"/>
                <w:b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Stručný popis služby, rozsah:</w:t>
            </w:r>
            <w:r w:rsidRPr="00313F94">
              <w:rPr>
                <w:rFonts w:ascii="Arial" w:hAnsi="Arial"/>
                <w:b/>
                <w:sz w:val="22"/>
              </w:rPr>
              <w:t xml:space="preserve"> rozsah v</w:t>
            </w:r>
            <w:r>
              <w:rPr>
                <w:rFonts w:ascii="Arial" w:hAnsi="Arial"/>
                <w:b/>
                <w:sz w:val="22"/>
              </w:rPr>
              <w:t> </w:t>
            </w:r>
            <w:r w:rsidRPr="00313F94">
              <w:rPr>
                <w:rFonts w:ascii="Arial" w:hAnsi="Arial"/>
                <w:b/>
                <w:sz w:val="22"/>
              </w:rPr>
              <w:t>ha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</w:p>
          <w:p w14:paraId="5FC1D800" w14:textId="77777777" w:rsidR="00EE3954" w:rsidRDefault="00EE3954" w:rsidP="00EE3954">
            <w:pPr>
              <w:jc w:val="both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 </w:t>
            </w:r>
            <w:r w:rsidRPr="00EE3954">
              <w:rPr>
                <w:rFonts w:ascii="Arial" w:hAnsi="Arial"/>
                <w:bCs/>
                <w:sz w:val="22"/>
                <w:u w:val="single"/>
              </w:rPr>
              <w:t>současně</w:t>
            </w:r>
          </w:p>
          <w:p w14:paraId="44ABB740" w14:textId="2A885031" w:rsidR="00EE3954" w:rsidRPr="00313F94" w:rsidRDefault="00EE3954" w:rsidP="00EE3954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počet účastníků řízení</w:t>
            </w:r>
          </w:p>
        </w:tc>
        <w:tc>
          <w:tcPr>
            <w:tcW w:w="6232" w:type="dxa"/>
            <w:vAlign w:val="center"/>
          </w:tcPr>
          <w:p w14:paraId="0AA1EC9E" w14:textId="77777777" w:rsidR="00EE3954" w:rsidRPr="00313F94" w:rsidRDefault="00EE3954" w:rsidP="00EE3954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EE3954" w:rsidRPr="00313F94" w14:paraId="59493D85" w14:textId="77777777" w:rsidTr="00DE143E">
        <w:trPr>
          <w:trHeight w:val="523"/>
        </w:trPr>
        <w:tc>
          <w:tcPr>
            <w:tcW w:w="2722" w:type="dxa"/>
            <w:vAlign w:val="center"/>
          </w:tcPr>
          <w:p w14:paraId="5659CB2B" w14:textId="77777777" w:rsidR="00EE3954" w:rsidRPr="00313F94" w:rsidRDefault="00EE3954" w:rsidP="00EE3954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Cena v Kč </w:t>
            </w:r>
            <w:r>
              <w:rPr>
                <w:rFonts w:ascii="Arial" w:hAnsi="Arial"/>
                <w:sz w:val="22"/>
              </w:rPr>
              <w:t>bez</w:t>
            </w:r>
            <w:r w:rsidRPr="00313F94">
              <w:rPr>
                <w:rFonts w:ascii="Arial" w:hAnsi="Arial"/>
                <w:sz w:val="22"/>
              </w:rPr>
              <w:t xml:space="preserve"> DPH:</w:t>
            </w:r>
          </w:p>
        </w:tc>
        <w:tc>
          <w:tcPr>
            <w:tcW w:w="6232" w:type="dxa"/>
            <w:vAlign w:val="center"/>
          </w:tcPr>
          <w:p w14:paraId="4DD40178" w14:textId="77777777" w:rsidR="00EE3954" w:rsidRPr="00313F94" w:rsidRDefault="00EE3954" w:rsidP="00EE3954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EE3954" w:rsidRPr="00313F94" w14:paraId="719D4DC6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69CA0ADB" w14:textId="77777777" w:rsidR="00EE3954" w:rsidRPr="00313F94" w:rsidRDefault="00EE3954" w:rsidP="00EE395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příp. poddodávek v % (konkretizovat rozsah </w:t>
            </w:r>
            <w:proofErr w:type="gramStart"/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plnění)</w:t>
            </w:r>
            <w:r w:rsidRPr="00313F94">
              <w:rPr>
                <w:rFonts w:ascii="Arial" w:hAnsi="Arial"/>
                <w:sz w:val="22"/>
              </w:rPr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070F50D9" w14:textId="77777777" w:rsidR="00EE3954" w:rsidRPr="00313F94" w:rsidRDefault="00EE3954" w:rsidP="00EE3954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EE3954" w:rsidRPr="00313F94" w14:paraId="1557F406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3ABDA6EE" w14:textId="77777777" w:rsidR="00EE3954" w:rsidRPr="00313F94" w:rsidRDefault="00EE3954" w:rsidP="00EE395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18B9D7FF" w14:textId="77777777" w:rsidR="00EE3954" w:rsidRPr="00313F94" w:rsidRDefault="00EE3954" w:rsidP="00EE3954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2CA01BD1" w14:textId="77777777" w:rsidR="00EE3954" w:rsidRPr="00313F94" w:rsidRDefault="00EE3954" w:rsidP="00EE3954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14:paraId="6A394E83" w14:textId="77777777" w:rsidR="00177094" w:rsidRPr="00313F94" w:rsidRDefault="00177094" w:rsidP="00177094">
      <w:pPr>
        <w:spacing w:after="120"/>
        <w:jc w:val="both"/>
        <w:rPr>
          <w:rFonts w:ascii="Arial" w:hAnsi="Arial"/>
          <w:sz w:val="22"/>
          <w:highlight w:val="yellow"/>
        </w:rPr>
      </w:pPr>
      <w:r>
        <w:rPr>
          <w:rFonts w:ascii="Arial" w:hAnsi="Arial"/>
          <w:sz w:val="22"/>
          <w:highlight w:val="yellow"/>
        </w:rPr>
        <w:t xml:space="preserve">*) </w:t>
      </w:r>
      <w:r w:rsidRPr="00313F94">
        <w:rPr>
          <w:rFonts w:ascii="Arial" w:hAnsi="Arial"/>
          <w:sz w:val="22"/>
          <w:highlight w:val="yellow"/>
        </w:rPr>
        <w:t>V případě, že významnou službu realizoval dodavatel společně s jinými dodavateli nebo jako poddodavatel, uvede rozsah, v jakém se na plnění zakázky podílel.</w:t>
      </w:r>
    </w:p>
    <w:p w14:paraId="3385EA9B" w14:textId="77777777" w:rsidR="007977B3" w:rsidRDefault="007977B3" w:rsidP="00177094">
      <w:pPr>
        <w:spacing w:after="120"/>
        <w:jc w:val="both"/>
        <w:rPr>
          <w:rFonts w:ascii="Arial" w:hAnsi="Arial"/>
          <w:sz w:val="22"/>
        </w:rPr>
      </w:pPr>
    </w:p>
    <w:p w14:paraId="33860F2E" w14:textId="77777777" w:rsidR="00DC1072" w:rsidRPr="008D6000" w:rsidRDefault="00DC1072" w:rsidP="00DC1072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>Příloha: 2x osvědčení objednatelů</w:t>
      </w:r>
    </w:p>
    <w:p w14:paraId="39012D81" w14:textId="77777777" w:rsidR="007977B3" w:rsidRDefault="007977B3" w:rsidP="00177094">
      <w:pPr>
        <w:spacing w:after="120"/>
        <w:jc w:val="both"/>
        <w:rPr>
          <w:rFonts w:ascii="Arial" w:hAnsi="Arial"/>
          <w:sz w:val="22"/>
        </w:rPr>
      </w:pPr>
    </w:p>
    <w:p w14:paraId="7D3B86E0" w14:textId="77777777" w:rsidR="00177094" w:rsidRPr="00B021D0" w:rsidRDefault="00177094" w:rsidP="00177094">
      <w:pPr>
        <w:spacing w:after="120"/>
        <w:jc w:val="both"/>
        <w:rPr>
          <w:rFonts w:ascii="Arial" w:hAnsi="Arial"/>
          <w:sz w:val="22"/>
        </w:rPr>
      </w:pPr>
      <w:r w:rsidRPr="00B021D0">
        <w:rPr>
          <w:rFonts w:ascii="Arial" w:hAnsi="Arial"/>
          <w:sz w:val="22"/>
        </w:rPr>
        <w:t xml:space="preserve">Seznam techniků či technických útvarů, jež se budou podílet na plnění veřejné zakázky, </w:t>
      </w:r>
      <w:r w:rsidRPr="00B021D0">
        <w:rPr>
          <w:rFonts w:ascii="Arial" w:hAnsi="Arial"/>
          <w:sz w:val="22"/>
        </w:rPr>
        <w:br/>
        <w:t>a to zejména techniků či technických útvarů zajišťujících kontrolu kvality, bez ohledu na to, zda jde o zaměstnance dodavatele nebo osoby v jiném vztahu k dodavateli.</w:t>
      </w:r>
    </w:p>
    <w:p w14:paraId="6FB2377C" w14:textId="77777777" w:rsidR="00177094" w:rsidRPr="00B021D0" w:rsidRDefault="00177094" w:rsidP="00177094">
      <w:pPr>
        <w:numPr>
          <w:ilvl w:val="1"/>
          <w:numId w:val="8"/>
        </w:numPr>
        <w:tabs>
          <w:tab w:val="num" w:pos="851"/>
        </w:tabs>
        <w:spacing w:before="18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B021D0">
        <w:rPr>
          <w:rFonts w:ascii="Arial" w:hAnsi="Arial" w:cs="Arial"/>
          <w:b/>
          <w:sz w:val="22"/>
          <w:szCs w:val="22"/>
        </w:rPr>
        <w:t>2</w:t>
      </w:r>
      <w:r w:rsidRPr="00B021D0">
        <w:rPr>
          <w:rFonts w:ascii="Arial" w:hAnsi="Arial" w:cs="Arial"/>
          <w:sz w:val="22"/>
          <w:szCs w:val="22"/>
        </w:rPr>
        <w:t xml:space="preserve"> </w:t>
      </w:r>
      <w:r w:rsidRPr="00B021D0">
        <w:rPr>
          <w:rFonts w:ascii="Arial" w:hAnsi="Arial" w:cs="Arial"/>
          <w:b/>
          <w:sz w:val="22"/>
          <w:szCs w:val="22"/>
        </w:rPr>
        <w:t>oprávnění geodeti</w:t>
      </w:r>
      <w:r w:rsidRPr="00B021D0">
        <w:rPr>
          <w:rFonts w:ascii="Arial" w:hAnsi="Arial" w:cs="Arial"/>
          <w:sz w:val="22"/>
          <w:szCs w:val="22"/>
        </w:rPr>
        <w:t xml:space="preserve"> dle § 13 odst. 1 písm. a), b) a c) zákona č. 200/1994</w:t>
      </w:r>
      <w:r w:rsidRPr="00B021D0">
        <w:rPr>
          <w:rFonts w:ascii="Arial" w:hAnsi="Arial" w:cs="Arial"/>
          <w:b/>
          <w:sz w:val="22"/>
          <w:szCs w:val="22"/>
        </w:rPr>
        <w:t xml:space="preserve"> </w:t>
      </w:r>
      <w:r w:rsidRPr="00B021D0">
        <w:rPr>
          <w:rFonts w:ascii="Arial" w:hAnsi="Arial" w:cs="Arial"/>
          <w:sz w:val="22"/>
          <w:szCs w:val="22"/>
        </w:rPr>
        <w:t>Sb.</w:t>
      </w:r>
    </w:p>
    <w:p w14:paraId="2307707B" w14:textId="77777777" w:rsidR="00177094" w:rsidRPr="00B021D0" w:rsidRDefault="00177094" w:rsidP="00177094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(oprávnění </w:t>
      </w:r>
      <w:r w:rsidRPr="00B021D0">
        <w:rPr>
          <w:rFonts w:ascii="Arial" w:hAnsi="Arial" w:cs="Arial"/>
          <w:sz w:val="22"/>
          <w:szCs w:val="22"/>
        </w:rPr>
        <w:t xml:space="preserve">dle </w:t>
      </w:r>
      <w:proofErr w:type="spellStart"/>
      <w:r w:rsidRPr="00B021D0">
        <w:rPr>
          <w:rFonts w:ascii="Arial" w:hAnsi="Arial" w:cs="Arial"/>
          <w:sz w:val="22"/>
          <w:szCs w:val="22"/>
        </w:rPr>
        <w:t>ust</w:t>
      </w:r>
      <w:proofErr w:type="spellEnd"/>
      <w:r w:rsidRPr="00B021D0">
        <w:rPr>
          <w:rFonts w:ascii="Arial" w:hAnsi="Arial" w:cs="Arial"/>
          <w:sz w:val="22"/>
          <w:szCs w:val="22"/>
        </w:rPr>
        <w:t>. §</w:t>
      </w:r>
      <w:proofErr w:type="gramStart"/>
      <w:r w:rsidRPr="00B021D0">
        <w:rPr>
          <w:rFonts w:ascii="Arial" w:hAnsi="Arial" w:cs="Arial"/>
          <w:sz w:val="22"/>
          <w:szCs w:val="22"/>
        </w:rPr>
        <w:t>13  odst.</w:t>
      </w:r>
      <w:proofErr w:type="gramEnd"/>
      <w:r w:rsidRPr="00B021D0">
        <w:rPr>
          <w:rFonts w:ascii="Arial" w:hAnsi="Arial" w:cs="Arial"/>
          <w:sz w:val="22"/>
          <w:szCs w:val="22"/>
        </w:rPr>
        <w:t xml:space="preserve"> 1 písm. </w:t>
      </w:r>
      <w:r w:rsidRPr="00B021D0">
        <w:rPr>
          <w:rFonts w:ascii="Arial" w:hAnsi="Arial" w:cs="Arial"/>
          <w:b/>
          <w:sz w:val="22"/>
          <w:szCs w:val="22"/>
        </w:rPr>
        <w:t>a), b)</w:t>
      </w:r>
      <w:r w:rsidRPr="00B021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1D0">
        <w:rPr>
          <w:rFonts w:ascii="Arial" w:hAnsi="Arial" w:cs="Arial"/>
          <w:sz w:val="22"/>
          <w:szCs w:val="22"/>
        </w:rPr>
        <w:t>zák.č</w:t>
      </w:r>
      <w:proofErr w:type="spellEnd"/>
      <w:r w:rsidRPr="00B021D0">
        <w:rPr>
          <w:rFonts w:ascii="Arial" w:hAnsi="Arial" w:cs="Arial"/>
          <w:sz w:val="22"/>
          <w:szCs w:val="22"/>
        </w:rPr>
        <w:t xml:space="preserve">. 200/1994 </w:t>
      </w:r>
      <w:proofErr w:type="spellStart"/>
      <w:r w:rsidRPr="00B021D0">
        <w:rPr>
          <w:rFonts w:ascii="Arial" w:hAnsi="Arial" w:cs="Arial"/>
          <w:sz w:val="22"/>
          <w:szCs w:val="22"/>
        </w:rPr>
        <w:t>Sb</w:t>
      </w:r>
      <w:proofErr w:type="spellEnd"/>
      <w:r w:rsidRPr="00B021D0">
        <w:rPr>
          <w:rFonts w:ascii="Arial" w:hAnsi="Arial" w:cs="Arial"/>
          <w:sz w:val="22"/>
          <w:szCs w:val="22"/>
        </w:rPr>
        <w:t>)</w:t>
      </w:r>
    </w:p>
    <w:p w14:paraId="6F72EFD4" w14:textId="6B7F61FA" w:rsidR="00177094" w:rsidRPr="00B021D0" w:rsidRDefault="00177094" w:rsidP="00177094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…………… 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(oprávnění </w:t>
      </w:r>
      <w:r w:rsidRPr="00B021D0">
        <w:rPr>
          <w:rFonts w:ascii="Arial" w:hAnsi="Arial" w:cs="Arial"/>
          <w:sz w:val="22"/>
          <w:szCs w:val="22"/>
        </w:rPr>
        <w:t xml:space="preserve">dle </w:t>
      </w:r>
      <w:proofErr w:type="spellStart"/>
      <w:r w:rsidRPr="00B021D0">
        <w:rPr>
          <w:rFonts w:ascii="Arial" w:hAnsi="Arial" w:cs="Arial"/>
          <w:sz w:val="22"/>
          <w:szCs w:val="22"/>
        </w:rPr>
        <w:t>ust</w:t>
      </w:r>
      <w:proofErr w:type="spellEnd"/>
      <w:r w:rsidRPr="00B021D0">
        <w:rPr>
          <w:rFonts w:ascii="Arial" w:hAnsi="Arial" w:cs="Arial"/>
          <w:sz w:val="22"/>
          <w:szCs w:val="22"/>
        </w:rPr>
        <w:t>. §</w:t>
      </w:r>
      <w:proofErr w:type="gramStart"/>
      <w:r w:rsidRPr="00B021D0">
        <w:rPr>
          <w:rFonts w:ascii="Arial" w:hAnsi="Arial" w:cs="Arial"/>
          <w:sz w:val="22"/>
          <w:szCs w:val="22"/>
        </w:rPr>
        <w:t>13  odst.</w:t>
      </w:r>
      <w:proofErr w:type="gramEnd"/>
      <w:r w:rsidRPr="00B021D0">
        <w:rPr>
          <w:rFonts w:ascii="Arial" w:hAnsi="Arial" w:cs="Arial"/>
          <w:sz w:val="22"/>
          <w:szCs w:val="22"/>
        </w:rPr>
        <w:t xml:space="preserve"> 1 písm. </w:t>
      </w:r>
      <w:r w:rsidRPr="00B021D0">
        <w:rPr>
          <w:rFonts w:ascii="Arial" w:hAnsi="Arial" w:cs="Arial"/>
          <w:b/>
          <w:sz w:val="22"/>
          <w:szCs w:val="22"/>
        </w:rPr>
        <w:t>a)</w:t>
      </w:r>
      <w:r w:rsidRPr="00B021D0">
        <w:rPr>
          <w:rFonts w:ascii="Arial" w:hAnsi="Arial" w:cs="Arial"/>
          <w:sz w:val="22"/>
          <w:szCs w:val="22"/>
        </w:rPr>
        <w:t xml:space="preserve">, </w:t>
      </w:r>
      <w:r w:rsidRPr="00B021D0">
        <w:rPr>
          <w:rFonts w:ascii="Arial" w:hAnsi="Arial" w:cs="Arial"/>
          <w:b/>
          <w:sz w:val="22"/>
          <w:szCs w:val="22"/>
        </w:rPr>
        <w:t xml:space="preserve">b) </w:t>
      </w:r>
      <w:proofErr w:type="spellStart"/>
      <w:r w:rsidRPr="00B021D0">
        <w:rPr>
          <w:rFonts w:ascii="Arial" w:hAnsi="Arial" w:cs="Arial"/>
          <w:sz w:val="22"/>
          <w:szCs w:val="22"/>
        </w:rPr>
        <w:t>zák.č</w:t>
      </w:r>
      <w:proofErr w:type="spellEnd"/>
      <w:r w:rsidRPr="00B021D0">
        <w:rPr>
          <w:rFonts w:ascii="Arial" w:hAnsi="Arial" w:cs="Arial"/>
          <w:sz w:val="22"/>
          <w:szCs w:val="22"/>
        </w:rPr>
        <w:t xml:space="preserve">. 200/1994 </w:t>
      </w:r>
      <w:proofErr w:type="spellStart"/>
      <w:r w:rsidRPr="00B021D0">
        <w:rPr>
          <w:rFonts w:ascii="Arial" w:hAnsi="Arial" w:cs="Arial"/>
          <w:sz w:val="22"/>
          <w:szCs w:val="22"/>
        </w:rPr>
        <w:t>Sb</w:t>
      </w:r>
      <w:proofErr w:type="spellEnd"/>
      <w:r w:rsidRPr="00B021D0">
        <w:rPr>
          <w:rFonts w:ascii="Arial" w:hAnsi="Arial" w:cs="Arial"/>
          <w:sz w:val="22"/>
          <w:szCs w:val="22"/>
        </w:rPr>
        <w:t>)</w:t>
      </w:r>
    </w:p>
    <w:p w14:paraId="27678D5B" w14:textId="77777777" w:rsidR="00177094" w:rsidRPr="00B021D0" w:rsidRDefault="00177094" w:rsidP="00177094">
      <w:pPr>
        <w:numPr>
          <w:ilvl w:val="2"/>
          <w:numId w:val="9"/>
        </w:numPr>
        <w:tabs>
          <w:tab w:val="num" w:pos="851"/>
        </w:tabs>
        <w:spacing w:before="18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B021D0">
        <w:rPr>
          <w:rFonts w:ascii="Arial" w:hAnsi="Arial" w:cs="Arial"/>
          <w:b/>
          <w:sz w:val="22"/>
          <w:szCs w:val="22"/>
        </w:rPr>
        <w:t>2 oprávnění projektanti</w:t>
      </w:r>
      <w:r w:rsidRPr="00B021D0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14:paraId="4AA6A0EB" w14:textId="77777777" w:rsidR="00177094" w:rsidRPr="00B021D0" w:rsidRDefault="00177094" w:rsidP="00177094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5782E6F" w14:textId="77777777" w:rsidR="00177094" w:rsidRPr="00B021D0" w:rsidRDefault="00177094" w:rsidP="00177094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1E9A5B14" w14:textId="77777777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1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1 projektant 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„Dopravní stavby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“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22A4C065" w14:textId="77777777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1 projektant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 „Stavby vodního hospodářství a krajinného inženýrství“ nebo „Vodohospodářské stavby</w:t>
      </w:r>
      <w:proofErr w:type="gramStart"/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“ 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</w:t>
      </w:r>
      <w:proofErr w:type="gramEnd"/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</w:t>
      </w:r>
    </w:p>
    <w:p w14:paraId="2575AA06" w14:textId="77777777" w:rsidR="00177094" w:rsidRPr="00B021D0" w:rsidRDefault="00177094" w:rsidP="00177094">
      <w:pPr>
        <w:spacing w:before="180" w:line="276" w:lineRule="auto"/>
        <w:ind w:left="851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E087F06" w14:textId="77777777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1 projektant 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 projektování </w:t>
      </w:r>
      <w:proofErr w:type="gramStart"/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USES  (</w:t>
      </w:r>
      <w:proofErr w:type="gramEnd"/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Územních systémů ekologické stability)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16FDD0AA" w14:textId="77777777" w:rsidR="00177094" w:rsidRPr="00B021D0" w:rsidRDefault="00177094" w:rsidP="00177094">
      <w:pPr>
        <w:spacing w:before="18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23AC82D" w14:textId="77777777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0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1 soudní znalec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v oboru 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ekonomika, odvětví ceny a odhady nemovitosti, specializace na pozemky (</w:t>
      </w:r>
      <w:r w:rsidR="004E1FD5">
        <w:rPr>
          <w:rFonts w:ascii="Arial" w:eastAsia="Calibri" w:hAnsi="Arial" w:cs="Arial"/>
          <w:b/>
          <w:sz w:val="22"/>
          <w:szCs w:val="22"/>
          <w:lang w:eastAsia="en-US"/>
        </w:rPr>
        <w:t>vč. lesních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) a trvalé porosty (včetně lesních porostů)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441E2596" w14:textId="77777777" w:rsidR="00177094" w:rsidRDefault="00177094" w:rsidP="00177094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B021D0">
        <w:rPr>
          <w:rFonts w:ascii="Arial" w:eastAsiaTheme="majorEastAsia" w:hAnsi="Arial" w:cstheme="majorBidi"/>
          <w:b/>
          <w:color w:val="0070C0"/>
          <w:sz w:val="24"/>
          <w:szCs w:val="24"/>
        </w:rPr>
        <w:t>Souhlas se zadáním a podmínkami výběrového řízení</w:t>
      </w:r>
    </w:p>
    <w:p w14:paraId="5394D105" w14:textId="77777777" w:rsidR="00177094" w:rsidRDefault="00177094" w:rsidP="0017709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Prohlašuji tímto čestně, že souhlasím se zadáním a podmínkami tohoto výběrového řízení.</w:t>
      </w:r>
    </w:p>
    <w:p w14:paraId="0F238B61" w14:textId="77777777" w:rsidR="00177094" w:rsidRPr="00AE5DEC" w:rsidRDefault="00177094" w:rsidP="0017709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1A6C48E" w14:textId="77777777" w:rsidR="00177094" w:rsidRPr="00177094" w:rsidRDefault="00177094" w:rsidP="00177094">
      <w:pPr>
        <w:pStyle w:val="Odstavecseseznamem"/>
        <w:numPr>
          <w:ilvl w:val="0"/>
          <w:numId w:val="5"/>
        </w:numPr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177094">
        <w:rPr>
          <w:rFonts w:ascii="Arial" w:eastAsiaTheme="majorEastAsia" w:hAnsi="Arial" w:cstheme="majorBidi"/>
          <w:b/>
          <w:color w:val="0070C0"/>
          <w:sz w:val="24"/>
          <w:szCs w:val="24"/>
        </w:rPr>
        <w:t>Prohlášení o úplnosti a pravdivosti nabídky</w:t>
      </w:r>
    </w:p>
    <w:p w14:paraId="55CF5DE4" w14:textId="77777777" w:rsidR="00AE5DEC" w:rsidRP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F51D9A9" w14:textId="77777777" w:rsidR="00AE5DEC" w:rsidRP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217D61A" w14:textId="77777777" w:rsidR="00AE5DEC" w:rsidRP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E5DE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E5DEC">
        <w:rPr>
          <w:rFonts w:ascii="Arial" w:hAnsi="Arial" w:cs="Arial"/>
          <w:sz w:val="22"/>
          <w:szCs w:val="22"/>
        </w:rPr>
        <w:tab/>
      </w:r>
      <w:r w:rsidRPr="00AE5DEC">
        <w:rPr>
          <w:rFonts w:ascii="Arial" w:hAnsi="Arial" w:cs="Arial"/>
          <w:i/>
          <w:iCs/>
          <w:sz w:val="22"/>
          <w:szCs w:val="22"/>
        </w:rPr>
        <w:t>,</w:t>
      </w:r>
      <w:r w:rsidRPr="00AE5DE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E5DE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E5DE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E5DEC">
        <w:rPr>
          <w:rFonts w:ascii="Arial" w:hAnsi="Arial" w:cs="Arial"/>
          <w:sz w:val="22"/>
          <w:szCs w:val="22"/>
        </w:rPr>
        <w:tab/>
      </w:r>
    </w:p>
    <w:p w14:paraId="777D75A3" w14:textId="77777777" w:rsidR="00847F1C" w:rsidRDefault="00847F1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316F862" w14:textId="77777777" w:rsidR="00177094" w:rsidRDefault="00177094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3439F58" w14:textId="77777777" w:rsidR="007977B3" w:rsidRDefault="007977B3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44C159" w14:textId="77777777" w:rsidR="00AE5DEC" w:rsidRPr="00AE5DEC" w:rsidRDefault="00AE5DEC" w:rsidP="00AE5DE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E5DEC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</w:t>
      </w:r>
    </w:p>
    <w:p w14:paraId="2CBA26A9" w14:textId="77777777" w:rsidR="00AE5DEC" w:rsidRPr="00AE5DEC" w:rsidRDefault="00AE5DEC" w:rsidP="00AE5DE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E5DEC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058804A0" w14:textId="10DEA8C9" w:rsidR="00AE5DEC" w:rsidRDefault="00AE5DEC" w:rsidP="00B604DE">
      <w:pPr>
        <w:pStyle w:val="Zkladntext21"/>
        <w:tabs>
          <w:tab w:val="left" w:pos="5580"/>
        </w:tabs>
        <w:ind w:left="5580" w:hanging="5580"/>
        <w:rPr>
          <w:rFonts w:ascii="Arial" w:eastAsia="Calibri" w:hAnsi="Arial" w:cs="Arial"/>
          <w:sz w:val="22"/>
          <w:szCs w:val="22"/>
        </w:rPr>
      </w:pPr>
      <w:r w:rsidRPr="00AE5DEC">
        <w:rPr>
          <w:rFonts w:ascii="Arial" w:hAnsi="Arial" w:cs="Arial"/>
          <w:sz w:val="22"/>
          <w:szCs w:val="22"/>
        </w:rPr>
        <w:t>oprávněné jednat jménem či za dodavatele</w:t>
      </w:r>
    </w:p>
    <w:sectPr w:rsidR="00AE5DEC" w:rsidSect="00177094">
      <w:headerReference w:type="default" r:id="rId8"/>
      <w:footerReference w:type="default" r:id="rId9"/>
      <w:pgSz w:w="11906" w:h="16838"/>
      <w:pgMar w:top="23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30BAE8" w14:textId="77777777" w:rsidR="004D7E62" w:rsidRDefault="004D7E62" w:rsidP="008E4AD5">
      <w:r>
        <w:separator/>
      </w:r>
    </w:p>
  </w:endnote>
  <w:endnote w:type="continuationSeparator" w:id="0">
    <w:p w14:paraId="1C9336E7" w14:textId="77777777" w:rsidR="004D7E62" w:rsidRDefault="004D7E6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067B6" w14:textId="77777777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902989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7697985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61550" w14:textId="77777777" w:rsidR="004D7E62" w:rsidRDefault="004D7E62" w:rsidP="008E4AD5">
      <w:r>
        <w:separator/>
      </w:r>
    </w:p>
  </w:footnote>
  <w:footnote w:type="continuationSeparator" w:id="0">
    <w:p w14:paraId="475DCAB8" w14:textId="77777777" w:rsidR="004D7E62" w:rsidRDefault="004D7E6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95986" w14:textId="77777777" w:rsidR="00F34DD4" w:rsidRPr="001F0E0E" w:rsidRDefault="001F0E0E" w:rsidP="001F0E0E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</w:t>
    </w:r>
  </w:p>
  <w:p w14:paraId="7AEC567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010DF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26CAD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566C22A1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23E56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2CA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EBD"/>
    <w:rsid w:val="00177094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0E0E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23EB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4829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0FE8"/>
    <w:rsid w:val="003E1750"/>
    <w:rsid w:val="003E1962"/>
    <w:rsid w:val="003E38A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3266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D7E62"/>
    <w:rsid w:val="004E1FD5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662D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87F9D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4D3E"/>
    <w:rsid w:val="00620659"/>
    <w:rsid w:val="00624521"/>
    <w:rsid w:val="006313AD"/>
    <w:rsid w:val="00640C77"/>
    <w:rsid w:val="00640D74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977B3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47F1C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0543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298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1401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5AF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5DEC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04DE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1072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3954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75352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CD254A8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47F1C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47F1C"/>
    <w:rPr>
      <w:rFonts w:asciiTheme="majorHAnsi" w:eastAsiaTheme="majorEastAsia" w:hAnsiTheme="majorHAnsi" w:cstheme="majorBidi"/>
      <w:color w:val="4F81BD" w:themeColor="accen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A539D-893B-4BFD-AFB7-B0C715866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1270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3</cp:revision>
  <cp:lastPrinted>2019-07-17T05:10:00Z</cp:lastPrinted>
  <dcterms:created xsi:type="dcterms:W3CDTF">2021-06-03T06:46:00Z</dcterms:created>
  <dcterms:modified xsi:type="dcterms:W3CDTF">2021-06-03T06:47:00Z</dcterms:modified>
</cp:coreProperties>
</file>